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A2" w:rsidRDefault="001F3CB7">
      <w:pPr>
        <w:pStyle w:val="Frval"/>
        <w:ind w:right="288"/>
        <w:jc w:val="both"/>
        <w:rPr>
          <w:rStyle w:val="OhneA"/>
          <w:rFonts w:ascii="Calibri" w:eastAsia="Calibri" w:hAnsi="Calibri" w:cs="Calibri"/>
          <w:b/>
          <w:bCs/>
          <w:sz w:val="36"/>
          <w:szCs w:val="36"/>
        </w:rPr>
      </w:pPr>
      <w:r>
        <w:rPr>
          <w:rStyle w:val="OhneA"/>
          <w:rFonts w:ascii="Calibri" w:eastAsia="Calibri" w:hAnsi="Calibri" w:cs="Calibri"/>
          <w:b/>
          <w:bCs/>
          <w:noProof/>
          <w:sz w:val="36"/>
          <w:szCs w:val="36"/>
        </w:rPr>
        <w:drawing>
          <wp:inline distT="0" distB="0" distL="0" distR="0">
            <wp:extent cx="5727700" cy="84031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40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5BA2" w:rsidRDefault="00AB5BA2">
      <w:pPr>
        <w:pStyle w:val="Frval"/>
        <w:ind w:right="288"/>
        <w:jc w:val="both"/>
        <w:rPr>
          <w:rFonts w:ascii="Calibri" w:eastAsia="Calibri" w:hAnsi="Calibri" w:cs="Calibri"/>
          <w:b/>
          <w:bCs/>
          <w:sz w:val="36"/>
          <w:szCs w:val="36"/>
        </w:rPr>
      </w:pPr>
    </w:p>
    <w:p w:rsidR="00AB5BA2" w:rsidRDefault="001F3CB7">
      <w:pPr>
        <w:pStyle w:val="Frval"/>
        <w:ind w:right="288"/>
        <w:jc w:val="both"/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</w:pPr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 xml:space="preserve">Call </w:t>
      </w:r>
      <w:proofErr w:type="spellStart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>for</w:t>
      </w:r>
      <w:proofErr w:type="spellEnd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 xml:space="preserve"> Papers: Feministische Ethik und die Frage nach dem Geschlecht / Feminist </w:t>
      </w:r>
      <w:proofErr w:type="spellStart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>Ethics</w:t>
      </w:r>
      <w:proofErr w:type="spellEnd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 xml:space="preserve"> </w:t>
      </w:r>
      <w:proofErr w:type="spellStart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>and</w:t>
      </w:r>
      <w:proofErr w:type="spellEnd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 xml:space="preserve"> </w:t>
      </w:r>
      <w:proofErr w:type="spellStart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>the</w:t>
      </w:r>
      <w:proofErr w:type="spellEnd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 xml:space="preserve"> </w:t>
      </w:r>
      <w:proofErr w:type="spellStart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>Question</w:t>
      </w:r>
      <w:proofErr w:type="spellEnd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 xml:space="preserve"> </w:t>
      </w:r>
      <w:proofErr w:type="spellStart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>of</w:t>
      </w:r>
      <w:proofErr w:type="spellEnd"/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 xml:space="preserve"> Gender </w:t>
      </w:r>
    </w:p>
    <w:p w:rsidR="00AB5BA2" w:rsidRPr="006E3F59" w:rsidRDefault="001F3CB7">
      <w:pPr>
        <w:pStyle w:val="Frval"/>
        <w:ind w:right="288"/>
        <w:jc w:val="both"/>
        <w:rPr>
          <w:rStyle w:val="OhneA"/>
          <w:rFonts w:ascii="Calibri" w:eastAsia="Calibri" w:hAnsi="Calibri" w:cs="Calibri"/>
          <w:sz w:val="36"/>
          <w:szCs w:val="36"/>
          <w:lang w:val="de-DE"/>
        </w:rPr>
      </w:pPr>
      <w:r>
        <w:rPr>
          <w:rStyle w:val="OhneA"/>
          <w:rFonts w:ascii="Calibri" w:eastAsia="Calibri" w:hAnsi="Calibri" w:cs="Calibri"/>
          <w:b/>
          <w:bCs/>
          <w:sz w:val="34"/>
          <w:szCs w:val="34"/>
          <w:lang w:val="de-DE"/>
        </w:rPr>
        <w:t xml:space="preserve">55. Jahreskonferenz der </w:t>
      </w:r>
      <w:proofErr w:type="spellStart"/>
      <w:r w:rsidRPr="006E3F59">
        <w:rPr>
          <w:rStyle w:val="OhneA"/>
          <w:rFonts w:ascii="Calibri" w:eastAsia="Calibri" w:hAnsi="Calibri" w:cs="Calibri"/>
          <w:sz w:val="36"/>
          <w:szCs w:val="36"/>
          <w:lang w:val="de-DE"/>
        </w:rPr>
        <w:t>Societas</w:t>
      </w:r>
      <w:proofErr w:type="spellEnd"/>
      <w:r w:rsidRPr="006E3F59">
        <w:rPr>
          <w:rStyle w:val="OhneA"/>
          <w:rFonts w:ascii="Calibri" w:eastAsia="Calibri" w:hAnsi="Calibri" w:cs="Calibri"/>
          <w:sz w:val="36"/>
          <w:szCs w:val="36"/>
          <w:lang w:val="de-DE"/>
        </w:rPr>
        <w:t xml:space="preserve"> </w:t>
      </w:r>
      <w:proofErr w:type="spellStart"/>
      <w:r w:rsidRPr="006E3F59">
        <w:rPr>
          <w:rStyle w:val="OhneA"/>
          <w:rFonts w:ascii="Calibri" w:eastAsia="Calibri" w:hAnsi="Calibri" w:cs="Calibri"/>
          <w:sz w:val="36"/>
          <w:szCs w:val="36"/>
          <w:lang w:val="de-DE"/>
        </w:rPr>
        <w:t>Ethica</w:t>
      </w:r>
      <w:proofErr w:type="spellEnd"/>
    </w:p>
    <w:p w:rsidR="00AB5BA2" w:rsidRPr="006E3F59" w:rsidRDefault="001F3CB7">
      <w:pPr>
        <w:pStyle w:val="Frval"/>
        <w:ind w:right="288"/>
        <w:jc w:val="both"/>
        <w:rPr>
          <w:rStyle w:val="OhneA"/>
          <w:rFonts w:ascii="Calibri" w:eastAsia="Calibri" w:hAnsi="Calibri" w:cs="Calibri"/>
          <w:sz w:val="36"/>
          <w:szCs w:val="36"/>
          <w:lang w:val="de-DE"/>
        </w:rPr>
      </w:pPr>
      <w:proofErr w:type="spellStart"/>
      <w:r w:rsidRPr="006E3F59">
        <w:rPr>
          <w:rStyle w:val="OhneA"/>
          <w:rFonts w:ascii="Calibri" w:eastAsia="Calibri" w:hAnsi="Calibri" w:cs="Calibri"/>
          <w:sz w:val="36"/>
          <w:szCs w:val="36"/>
          <w:lang w:val="de-DE"/>
        </w:rPr>
        <w:t>Louvain</w:t>
      </w:r>
      <w:proofErr w:type="spellEnd"/>
      <w:r w:rsidRPr="006E3F59">
        <w:rPr>
          <w:rStyle w:val="OhneA"/>
          <w:rFonts w:ascii="Calibri" w:eastAsia="Calibri" w:hAnsi="Calibri" w:cs="Calibri"/>
          <w:sz w:val="36"/>
          <w:szCs w:val="36"/>
          <w:lang w:val="de-DE"/>
        </w:rPr>
        <w:t>-la-</w:t>
      </w:r>
      <w:proofErr w:type="spellStart"/>
      <w:r w:rsidRPr="006E3F59">
        <w:rPr>
          <w:rStyle w:val="OhneA"/>
          <w:rFonts w:ascii="Calibri" w:eastAsia="Calibri" w:hAnsi="Calibri" w:cs="Calibri"/>
          <w:sz w:val="36"/>
          <w:szCs w:val="36"/>
          <w:lang w:val="de-DE"/>
        </w:rPr>
        <w:t>Neuve</w:t>
      </w:r>
      <w:proofErr w:type="spellEnd"/>
      <w:r w:rsidRPr="006E3F59">
        <w:rPr>
          <w:rStyle w:val="OhneA"/>
          <w:rFonts w:ascii="Calibri" w:eastAsia="Calibri" w:hAnsi="Calibri" w:cs="Calibri"/>
          <w:sz w:val="36"/>
          <w:szCs w:val="36"/>
          <w:lang w:val="de-DE"/>
        </w:rPr>
        <w:t xml:space="preserve">, </w:t>
      </w:r>
      <w:r>
        <w:rPr>
          <w:rStyle w:val="OhneA"/>
          <w:rFonts w:ascii="Calibri" w:eastAsia="Calibri" w:hAnsi="Calibri" w:cs="Calibri"/>
          <w:sz w:val="36"/>
          <w:szCs w:val="36"/>
          <w:lang w:val="de-DE"/>
        </w:rPr>
        <w:t>Belgien</w:t>
      </w:r>
      <w:r w:rsidRPr="006E3F59">
        <w:rPr>
          <w:rStyle w:val="OhneA"/>
          <w:rFonts w:ascii="Calibri" w:eastAsia="Calibri" w:hAnsi="Calibri" w:cs="Calibri"/>
          <w:sz w:val="36"/>
          <w:szCs w:val="36"/>
          <w:lang w:val="de-DE"/>
        </w:rPr>
        <w:t xml:space="preserve"> — 23</w:t>
      </w:r>
      <w:r>
        <w:rPr>
          <w:rStyle w:val="OhneA"/>
          <w:rFonts w:ascii="Calibri" w:eastAsia="Calibri" w:hAnsi="Calibri" w:cs="Calibri"/>
          <w:sz w:val="36"/>
          <w:szCs w:val="36"/>
          <w:lang w:val="de-DE"/>
        </w:rPr>
        <w:t>.–</w:t>
      </w:r>
      <w:r w:rsidRPr="006E3F59">
        <w:rPr>
          <w:rStyle w:val="OhneA"/>
          <w:rFonts w:ascii="Calibri" w:eastAsia="Calibri" w:hAnsi="Calibri" w:cs="Calibri"/>
          <w:sz w:val="36"/>
          <w:szCs w:val="36"/>
          <w:lang w:val="de-DE"/>
        </w:rPr>
        <w:t>26</w:t>
      </w:r>
      <w:r>
        <w:rPr>
          <w:rStyle w:val="OhneA"/>
          <w:rFonts w:ascii="Calibri" w:eastAsia="Calibri" w:hAnsi="Calibri" w:cs="Calibri"/>
          <w:sz w:val="36"/>
          <w:szCs w:val="36"/>
          <w:lang w:val="de-DE"/>
        </w:rPr>
        <w:t>.</w:t>
      </w:r>
      <w:r w:rsidRPr="006E3F59">
        <w:rPr>
          <w:rStyle w:val="OhneA"/>
          <w:rFonts w:ascii="Calibri" w:eastAsia="Calibri" w:hAnsi="Calibri" w:cs="Calibri"/>
          <w:sz w:val="36"/>
          <w:szCs w:val="36"/>
          <w:lang w:val="de-DE"/>
        </w:rPr>
        <w:t xml:space="preserve"> August 2018</w:t>
      </w:r>
    </w:p>
    <w:p w:rsidR="00AB5BA2" w:rsidRPr="006E3F59" w:rsidRDefault="00AB5BA2">
      <w:pPr>
        <w:pStyle w:val="Text"/>
        <w:ind w:firstLine="0"/>
        <w:jc w:val="both"/>
        <w:rPr>
          <w:rStyle w:val="OhneA"/>
          <w:sz w:val="22"/>
          <w:szCs w:val="22"/>
          <w:lang w:val="de-DE"/>
        </w:rPr>
      </w:pPr>
    </w:p>
    <w:p w:rsidR="00AB5BA2" w:rsidRPr="006E3F59" w:rsidRDefault="001F3CB7">
      <w:pPr>
        <w:pStyle w:val="Text"/>
        <w:ind w:firstLine="0"/>
        <w:jc w:val="both"/>
        <w:rPr>
          <w:rStyle w:val="OhneA"/>
          <w:lang w:val="de-DE"/>
        </w:rPr>
      </w:pPr>
      <w:r>
        <w:rPr>
          <w:rStyle w:val="OhneA"/>
          <w:lang w:val="de-DE"/>
        </w:rPr>
        <w:t xml:space="preserve">Warum sollten Feministische Ethik und </w:t>
      </w:r>
      <w:r w:rsidR="006E3F59">
        <w:rPr>
          <w:rStyle w:val="OhneA"/>
          <w:lang w:val="de-DE"/>
        </w:rPr>
        <w:t>die Frage nach dem Geschlecht</w:t>
      </w:r>
      <w:r>
        <w:rPr>
          <w:rStyle w:val="OhneA"/>
          <w:lang w:val="de-DE"/>
        </w:rPr>
        <w:t xml:space="preserve"> </w:t>
      </w:r>
      <w:r>
        <w:rPr>
          <w:rStyle w:val="OhneA"/>
          <w:lang w:val="de-DE"/>
        </w:rPr>
        <w:t xml:space="preserve">ein zentraler Fokus der philosophischen und theologischen Ethik sein? Während diese Frage im Bereich der feministischen und Gender-Theorie intensiv diskutiert </w:t>
      </w:r>
      <w:r w:rsidR="006E3F59">
        <w:rPr>
          <w:rStyle w:val="OhneA"/>
          <w:lang w:val="de-DE"/>
        </w:rPr>
        <w:t>wird</w:t>
      </w:r>
      <w:r>
        <w:rPr>
          <w:rStyle w:val="OhneA"/>
          <w:lang w:val="de-DE"/>
        </w:rPr>
        <w:t xml:space="preserve">, </w:t>
      </w:r>
      <w:r w:rsidR="006E3F59">
        <w:rPr>
          <w:rStyle w:val="OhneA"/>
          <w:lang w:val="de-DE"/>
        </w:rPr>
        <w:t>ist sie in</w:t>
      </w:r>
      <w:r>
        <w:rPr>
          <w:rStyle w:val="OhneA"/>
          <w:lang w:val="de-DE"/>
        </w:rPr>
        <w:t xml:space="preserve"> Philosophie und Theologie </w:t>
      </w:r>
      <w:r w:rsidR="007536E6">
        <w:rPr>
          <w:rStyle w:val="OhneA"/>
          <w:lang w:val="de-DE"/>
        </w:rPr>
        <w:t xml:space="preserve">nach wie vor </w:t>
      </w:r>
      <w:r w:rsidR="006E3F59">
        <w:rPr>
          <w:rStyle w:val="OhneA"/>
          <w:lang w:val="de-DE"/>
        </w:rPr>
        <w:t>kaum präsent</w:t>
      </w:r>
      <w:r>
        <w:rPr>
          <w:rStyle w:val="OhneA"/>
          <w:lang w:val="de-DE"/>
        </w:rPr>
        <w:t xml:space="preserve">. </w:t>
      </w:r>
    </w:p>
    <w:p w:rsidR="00AB5BA2" w:rsidRPr="006E3F59" w:rsidRDefault="00AB5BA2">
      <w:pPr>
        <w:pStyle w:val="Text"/>
        <w:ind w:firstLine="0"/>
        <w:jc w:val="both"/>
        <w:rPr>
          <w:rStyle w:val="OhneA"/>
          <w:lang w:val="de-DE"/>
        </w:rPr>
      </w:pPr>
    </w:p>
    <w:p w:rsidR="00AB5BA2" w:rsidRPr="006E3F59" w:rsidRDefault="001F3CB7">
      <w:pPr>
        <w:pStyle w:val="Text"/>
        <w:ind w:firstLine="0"/>
        <w:jc w:val="both"/>
        <w:rPr>
          <w:sz w:val="23"/>
          <w:szCs w:val="23"/>
          <w:lang w:val="de-DE"/>
        </w:rPr>
      </w:pPr>
      <w:r>
        <w:rPr>
          <w:rStyle w:val="OhneA"/>
          <w:sz w:val="23"/>
          <w:szCs w:val="23"/>
          <w:lang w:val="de-DE"/>
        </w:rPr>
        <w:t xml:space="preserve">Ist feministische Ethik eine eigene ethische Theorie oder eher eine Kategorie, die jedem ethischen Ansatz eignet? </w:t>
      </w:r>
      <w:r w:rsidR="007536E6">
        <w:rPr>
          <w:rStyle w:val="OhneA"/>
          <w:sz w:val="23"/>
          <w:szCs w:val="23"/>
          <w:lang w:val="de-DE"/>
        </w:rPr>
        <w:t>Inwiefern</w:t>
      </w:r>
      <w:r>
        <w:rPr>
          <w:rStyle w:val="OhneA"/>
          <w:sz w:val="23"/>
          <w:szCs w:val="23"/>
          <w:lang w:val="de-DE"/>
        </w:rPr>
        <w:t xml:space="preserve"> bereichert die feministische </w:t>
      </w:r>
      <w:r w:rsidR="007536E6">
        <w:rPr>
          <w:rStyle w:val="OhneA"/>
          <w:sz w:val="23"/>
          <w:szCs w:val="23"/>
          <w:lang w:val="de-DE"/>
        </w:rPr>
        <w:t xml:space="preserve">und geschlechtertheoretische </w:t>
      </w:r>
      <w:r>
        <w:rPr>
          <w:rStyle w:val="OhneA"/>
          <w:sz w:val="23"/>
          <w:szCs w:val="23"/>
          <w:lang w:val="de-DE"/>
        </w:rPr>
        <w:t>Perspektive unsere Mö</w:t>
      </w:r>
      <w:r>
        <w:rPr>
          <w:rStyle w:val="OhneA"/>
          <w:sz w:val="23"/>
          <w:szCs w:val="23"/>
          <w:lang w:val="de-DE"/>
        </w:rPr>
        <w:t xml:space="preserve">glichkeit, Aspekte </w:t>
      </w:r>
      <w:r>
        <w:rPr>
          <w:rStyle w:val="OhneA"/>
          <w:sz w:val="23"/>
          <w:szCs w:val="23"/>
          <w:lang w:val="de-DE"/>
        </w:rPr>
        <w:t>wie Macht, soziale, kulturelle und politische Teilhabe, Armut, Rassismus, Misogynie, Homo- und Transphobie, ökonomische Ungleichheit und Gesundheitsversorgung</w:t>
      </w:r>
      <w:r w:rsidR="007536E6" w:rsidRPr="007536E6">
        <w:rPr>
          <w:rStyle w:val="OhneA"/>
          <w:sz w:val="23"/>
          <w:szCs w:val="23"/>
          <w:lang w:val="de-DE"/>
        </w:rPr>
        <w:t xml:space="preserve"> </w:t>
      </w:r>
      <w:r w:rsidR="007536E6">
        <w:rPr>
          <w:rStyle w:val="OhneA"/>
          <w:sz w:val="23"/>
          <w:szCs w:val="23"/>
          <w:lang w:val="de-DE"/>
        </w:rPr>
        <w:t xml:space="preserve">zu </w:t>
      </w:r>
      <w:r w:rsidR="007536E6">
        <w:rPr>
          <w:rStyle w:val="OhneA"/>
          <w:sz w:val="23"/>
          <w:szCs w:val="23"/>
          <w:lang w:val="de-DE"/>
        </w:rPr>
        <w:t>thematisieren</w:t>
      </w:r>
      <w:r>
        <w:rPr>
          <w:rStyle w:val="OhneA"/>
          <w:sz w:val="23"/>
          <w:szCs w:val="23"/>
          <w:lang w:val="de-DE"/>
        </w:rPr>
        <w:t xml:space="preserve">? Und wie schärft sie den Blick zur </w:t>
      </w:r>
      <w:r w:rsidR="007536E6">
        <w:rPr>
          <w:rStyle w:val="OhneA"/>
          <w:sz w:val="23"/>
          <w:szCs w:val="23"/>
          <w:lang w:val="de-DE"/>
        </w:rPr>
        <w:t>Neu</w:t>
      </w:r>
      <w:r>
        <w:rPr>
          <w:rStyle w:val="OhneA"/>
          <w:sz w:val="23"/>
          <w:szCs w:val="23"/>
          <w:lang w:val="de-DE"/>
        </w:rPr>
        <w:t>interpretation eines norma</w:t>
      </w:r>
      <w:r>
        <w:rPr>
          <w:rStyle w:val="OhneA"/>
          <w:sz w:val="23"/>
          <w:szCs w:val="23"/>
          <w:lang w:val="de-DE"/>
        </w:rPr>
        <w:t xml:space="preserve">tiven Verständnisses von Moral, Ethik und religiösen Traditionen? In welchem Maße ist das Erstarken des Nationalismus </w:t>
      </w:r>
      <w:r>
        <w:rPr>
          <w:rStyle w:val="OhneA"/>
          <w:sz w:val="23"/>
          <w:szCs w:val="23"/>
          <w:lang w:val="de-DE"/>
        </w:rPr>
        <w:t>mit normativen Vorstellungen von Männlichkeit und Weiblichkeit</w:t>
      </w:r>
      <w:r w:rsidR="007536E6" w:rsidRPr="007536E6">
        <w:rPr>
          <w:rStyle w:val="OhneA"/>
          <w:sz w:val="23"/>
          <w:szCs w:val="23"/>
          <w:lang w:val="de-DE"/>
        </w:rPr>
        <w:t xml:space="preserve"> </w:t>
      </w:r>
      <w:r w:rsidR="007536E6">
        <w:rPr>
          <w:rStyle w:val="OhneA"/>
          <w:sz w:val="23"/>
          <w:szCs w:val="23"/>
          <w:lang w:val="de-DE"/>
        </w:rPr>
        <w:t>verbunden</w:t>
      </w:r>
      <w:r>
        <w:rPr>
          <w:rStyle w:val="OhneA"/>
          <w:sz w:val="23"/>
          <w:szCs w:val="23"/>
          <w:lang w:val="de-DE"/>
        </w:rPr>
        <w:t xml:space="preserve">, die einer ethischen Reflexion bedürfen – gerade gegen Tendenzen </w:t>
      </w:r>
      <w:r>
        <w:rPr>
          <w:rStyle w:val="OhneA"/>
          <w:sz w:val="23"/>
          <w:szCs w:val="23"/>
          <w:lang w:val="de-DE"/>
        </w:rPr>
        <w:t>der sozialen Desintegration.</w:t>
      </w:r>
    </w:p>
    <w:p w:rsidR="00AB5BA2" w:rsidRPr="006E3F59" w:rsidRDefault="00AB5BA2">
      <w:pPr>
        <w:pStyle w:val="Text"/>
        <w:ind w:firstLine="0"/>
        <w:jc w:val="both"/>
        <w:rPr>
          <w:sz w:val="23"/>
          <w:szCs w:val="23"/>
          <w:lang w:val="de-DE"/>
        </w:rPr>
      </w:pPr>
    </w:p>
    <w:p w:rsidR="00AB5BA2" w:rsidRPr="006E3F59" w:rsidRDefault="001F3CB7">
      <w:pPr>
        <w:pStyle w:val="Text"/>
        <w:ind w:firstLine="0"/>
        <w:jc w:val="both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 xml:space="preserve">Auf unserer </w:t>
      </w:r>
      <w:r w:rsidR="007536E6">
        <w:rPr>
          <w:sz w:val="23"/>
          <w:szCs w:val="23"/>
          <w:lang w:val="de-DE"/>
        </w:rPr>
        <w:t>Tagung</w:t>
      </w:r>
      <w:r>
        <w:rPr>
          <w:sz w:val="23"/>
          <w:szCs w:val="23"/>
          <w:lang w:val="de-DE"/>
        </w:rPr>
        <w:t xml:space="preserve"> wollen wir ein ausgewogenes Programm </w:t>
      </w:r>
      <w:r>
        <w:rPr>
          <w:sz w:val="23"/>
          <w:szCs w:val="23"/>
          <w:lang w:val="de-DE"/>
        </w:rPr>
        <w:t>mit theoretischen Überlegungen, historischen und aktuellen Fallstudien</w:t>
      </w:r>
      <w:r w:rsidR="007536E6" w:rsidRPr="007536E6">
        <w:rPr>
          <w:sz w:val="23"/>
          <w:szCs w:val="23"/>
          <w:lang w:val="de-DE"/>
        </w:rPr>
        <w:t xml:space="preserve"> </w:t>
      </w:r>
      <w:r w:rsidR="007536E6">
        <w:rPr>
          <w:sz w:val="23"/>
          <w:szCs w:val="23"/>
          <w:lang w:val="de-DE"/>
        </w:rPr>
        <w:t>präsentieren</w:t>
      </w:r>
      <w:r>
        <w:rPr>
          <w:sz w:val="23"/>
          <w:szCs w:val="23"/>
          <w:lang w:val="de-DE"/>
        </w:rPr>
        <w:t>.</w:t>
      </w:r>
    </w:p>
    <w:p w:rsidR="00AB5BA2" w:rsidRPr="006E3F59" w:rsidRDefault="00AB5BA2">
      <w:pPr>
        <w:pStyle w:val="Text"/>
        <w:ind w:firstLine="0"/>
        <w:jc w:val="both"/>
        <w:rPr>
          <w:sz w:val="23"/>
          <w:szCs w:val="23"/>
          <w:lang w:val="de-DE"/>
        </w:rPr>
      </w:pPr>
    </w:p>
    <w:p w:rsidR="00AB5BA2" w:rsidRPr="006E3F59" w:rsidRDefault="001F3CB7">
      <w:pPr>
        <w:pStyle w:val="Text"/>
        <w:ind w:firstLine="0"/>
        <w:jc w:val="both"/>
        <w:rPr>
          <w:lang w:val="de-DE"/>
        </w:rPr>
      </w:pPr>
      <w:r>
        <w:rPr>
          <w:lang w:val="de-DE"/>
        </w:rPr>
        <w:t xml:space="preserve">Wir laden zu Beiträgen </w:t>
      </w:r>
      <w:r>
        <w:rPr>
          <w:lang w:val="de-DE"/>
        </w:rPr>
        <w:t>aus den Feldern der Philosophie, Theologie, der angewa</w:t>
      </w:r>
      <w:r>
        <w:rPr>
          <w:lang w:val="de-DE"/>
        </w:rPr>
        <w:t>ndten Ethik wie auch aus den Bereichen der Sozialtheorie, Geschichte, Psychologie und anderen Humanwissenschaften</w:t>
      </w:r>
      <w:r w:rsidR="007536E6" w:rsidRPr="007536E6">
        <w:rPr>
          <w:lang w:val="de-DE"/>
        </w:rPr>
        <w:t xml:space="preserve"> </w:t>
      </w:r>
      <w:r w:rsidR="007536E6">
        <w:rPr>
          <w:lang w:val="de-DE"/>
        </w:rPr>
        <w:t>ein</w:t>
      </w:r>
      <w:r w:rsidR="00E14412">
        <w:rPr>
          <w:lang w:val="de-DE"/>
        </w:rPr>
        <w:t xml:space="preserve">. </w:t>
      </w:r>
      <w:r>
        <w:rPr>
          <w:lang w:val="de-DE"/>
        </w:rPr>
        <w:t>Beiträge können zu folgenden Themenfeldern eingereicht werden:</w:t>
      </w:r>
    </w:p>
    <w:p w:rsidR="00AB5BA2" w:rsidRPr="006E3F59" w:rsidRDefault="00AB5BA2">
      <w:pPr>
        <w:pStyle w:val="Frval"/>
        <w:ind w:right="288" w:firstLine="0"/>
        <w:jc w:val="both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Femin</w:t>
      </w:r>
      <w:r w:rsidR="007536E6">
        <w:rPr>
          <w:rStyle w:val="OhneA"/>
          <w:rFonts w:ascii="Calibri" w:eastAsia="Calibri" w:hAnsi="Calibri" w:cs="Calibri"/>
          <w:sz w:val="23"/>
          <w:szCs w:val="23"/>
          <w:lang w:val="de-DE"/>
        </w:rPr>
        <w:t>i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stische Ethik, Gender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und Traditionen der Ethik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Gender: Rollen, Identität und </w:t>
      </w:r>
      <w:r w:rsidR="00E14412">
        <w:rPr>
          <w:rStyle w:val="OhneA"/>
          <w:rFonts w:ascii="Calibri" w:eastAsia="Calibri" w:hAnsi="Calibri" w:cs="Calibri"/>
          <w:sz w:val="23"/>
          <w:szCs w:val="23"/>
          <w:lang w:val="de-DE"/>
        </w:rPr>
        <w:t>Geschlechterg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erechtigkeit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Konzepte von Autonomie und (Für-)Sorge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Konzepte von Männlichkeit, Weiblichkeit und Gender-Mehrdeutigkeiten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Genderbezogene Repräsentationen des Göttlichen</w:t>
      </w:r>
    </w:p>
    <w:p w:rsidR="00AB5BA2" w:rsidRDefault="00E14412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Leiblichkeit</w:t>
      </w:r>
      <w:r w:rsidR="001F3CB7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und Gender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Natur un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d Freiheit in Bezug auf Gender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Die Pandemie der sexuellen Gewalt</w:t>
      </w:r>
    </w:p>
    <w:p w:rsidR="00AB5BA2" w:rsidRDefault="00E14412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Gesellschaftliche </w:t>
      </w:r>
      <w:r w:rsidR="001F3CB7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Reaktionen auf sexuelle Gewalt,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wie </w:t>
      </w:r>
      <w:r w:rsidR="001F3CB7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z. B.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die </w:t>
      </w:r>
      <w:r w:rsidR="001F3CB7">
        <w:rPr>
          <w:rStyle w:val="OhneA"/>
          <w:rFonts w:ascii="Calibri" w:eastAsia="Calibri" w:hAnsi="Calibri" w:cs="Calibri"/>
          <w:sz w:val="23"/>
          <w:szCs w:val="23"/>
          <w:lang w:val="de-DE"/>
        </w:rPr>
        <w:t>#</w:t>
      </w:r>
      <w:proofErr w:type="spellStart"/>
      <w:r w:rsidR="001F3CB7">
        <w:rPr>
          <w:rStyle w:val="OhneA"/>
          <w:rFonts w:ascii="Calibri" w:eastAsia="Calibri" w:hAnsi="Calibri" w:cs="Calibri"/>
          <w:sz w:val="23"/>
          <w:szCs w:val="23"/>
          <w:lang w:val="de-DE"/>
        </w:rPr>
        <w:t>MeToo</w:t>
      </w:r>
      <w:proofErr w:type="spellEnd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Bewegung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Armut, Rassismus und strukturelle Ungerechtigkeit</w:t>
      </w:r>
      <w:r w:rsidR="00E14412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aus feministischer Perspektive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Facetten des Frauenhasses,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Homo- und Transphobie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Sexuelle Unterschiede und »Gender-Ideologie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«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lastRenderedPageBreak/>
        <w:t>Ungleichheit in Politik, Ökonomie und Gesundheitsversorgung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Alter(n) und »</w:t>
      </w:r>
      <w:proofErr w:type="spellStart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Ageismus</w:t>
      </w:r>
      <w:proofErr w:type="spellEnd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«</w:t>
      </w:r>
    </w:p>
    <w:p w:rsidR="00AB5BA2" w:rsidRDefault="001F3CB7">
      <w:pPr>
        <w:pStyle w:val="Frval"/>
        <w:numPr>
          <w:ilvl w:val="0"/>
          <w:numId w:val="2"/>
        </w:numPr>
        <w:ind w:right="288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Genderbezogener Nationalismus und Populismus</w:t>
      </w:r>
    </w:p>
    <w:p w:rsidR="00AB5BA2" w:rsidRDefault="00AB5BA2">
      <w:pPr>
        <w:pStyle w:val="Text"/>
        <w:ind w:firstLine="0"/>
        <w:rPr>
          <w:sz w:val="23"/>
          <w:szCs w:val="23"/>
        </w:rPr>
      </w:pPr>
    </w:p>
    <w:p w:rsidR="00E14412" w:rsidRPr="00E14412" w:rsidRDefault="001F3CB7" w:rsidP="00E14412">
      <w:pPr>
        <w:pStyle w:val="Frval"/>
        <w:spacing w:after="160"/>
        <w:ind w:right="288"/>
        <w:jc w:val="both"/>
        <w:rPr>
          <w:b/>
          <w:lang w:val="de-DE"/>
        </w:rPr>
      </w:pPr>
      <w:r>
        <w:rPr>
          <w:lang w:val="de-DE"/>
        </w:rPr>
        <w:t>Abstracts zu den Beiträgen sollten nicht mehr als 800 Wörter (ohne Literaturverzeichnis) enthalten und ein moralisches Probl</w:t>
      </w:r>
      <w:r>
        <w:rPr>
          <w:lang w:val="de-DE"/>
        </w:rPr>
        <w:t xml:space="preserve">em oder Argument mit Bezug zu den oben genannten Themenfeldern behandeln. </w:t>
      </w:r>
      <w:bookmarkStart w:id="0" w:name="_GoBack"/>
      <w:r w:rsidR="00E14412" w:rsidRPr="00E14412">
        <w:rPr>
          <w:b/>
          <w:lang w:val="de-DE"/>
        </w:rPr>
        <w:t xml:space="preserve">Einreichfrist ist der 3. April 2018. </w:t>
      </w:r>
    </w:p>
    <w:bookmarkEnd w:id="0"/>
    <w:p w:rsidR="00AB5BA2" w:rsidRPr="006E3F59" w:rsidRDefault="001F3CB7" w:rsidP="00E14412">
      <w:pPr>
        <w:pStyle w:val="Frval"/>
        <w:spacing w:after="160"/>
        <w:ind w:right="288"/>
        <w:jc w:val="both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Fonts w:ascii="Calibri" w:eastAsia="Calibri" w:hAnsi="Calibri" w:cs="Calibri"/>
          <w:sz w:val="23"/>
          <w:szCs w:val="23"/>
          <w:lang w:val="de-DE"/>
        </w:rPr>
        <w:t xml:space="preserve">Bitte senden Sie hierzu zwei getrennte Dokumente (Word) als Anhänge(!)  an Dr. 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Silas Morgan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(</w:t>
      </w:r>
      <w:hyperlink r:id="rId8" w:history="1">
        <w:r w:rsidRPr="006E3F59">
          <w:rPr>
            <w:rStyle w:val="Hyperlink0"/>
            <w:lang w:val="de-DE"/>
          </w:rPr>
          <w:t>smorgan2@luc.edu</w:t>
        </w:r>
      </w:hyperlink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)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,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mit dem Betreff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»</w:t>
      </w:r>
      <w:proofErr w:type="spellStart"/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Societas</w:t>
      </w:r>
      <w:proofErr w:type="spellEnd"/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</w:t>
      </w:r>
      <w:proofErr w:type="spellStart"/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Ethica</w:t>
      </w:r>
      <w:proofErr w:type="spellEnd"/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201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8 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Conference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«.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</w:t>
      </w:r>
    </w:p>
    <w:p w:rsidR="00AB5BA2" w:rsidRPr="006E3F59" w:rsidRDefault="001F3CB7">
      <w:pPr>
        <w:pStyle w:val="Frval"/>
        <w:spacing w:before="200" w:after="200"/>
        <w:ind w:right="288"/>
        <w:jc w:val="both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 w:rsidRPr="006E3F59">
        <w:rPr>
          <w:rStyle w:val="OhneA"/>
          <w:rFonts w:ascii="Calibri" w:eastAsia="Calibri" w:hAnsi="Calibri" w:cs="Calibri"/>
          <w:sz w:val="23"/>
          <w:szCs w:val="23"/>
          <w:u w:val="single"/>
          <w:lang w:val="de-DE"/>
        </w:rPr>
        <w:t>Do</w:t>
      </w:r>
      <w:r>
        <w:rPr>
          <w:rStyle w:val="OhneA"/>
          <w:rFonts w:ascii="Calibri" w:eastAsia="Calibri" w:hAnsi="Calibri" w:cs="Calibri"/>
          <w:sz w:val="23"/>
          <w:szCs w:val="23"/>
          <w:u w:val="single"/>
          <w:lang w:val="de-DE"/>
        </w:rPr>
        <w:t>k</w:t>
      </w:r>
      <w:r w:rsidRPr="006E3F59">
        <w:rPr>
          <w:rStyle w:val="OhneA"/>
          <w:rFonts w:ascii="Calibri" w:eastAsia="Calibri" w:hAnsi="Calibri" w:cs="Calibri"/>
          <w:sz w:val="23"/>
          <w:szCs w:val="23"/>
          <w:u w:val="single"/>
          <w:lang w:val="de-DE"/>
        </w:rPr>
        <w:t>ument 1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: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Name, Vorname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,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E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mail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-A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dress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e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, institution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e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l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le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A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dress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e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,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T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ite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l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des A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bstract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s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,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Themenbereich, unter dem der Beitrag eingereicht wird. Falls Sie die Bedingungen des Young </w:t>
      </w:r>
      <w:proofErr w:type="spellStart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Scholars</w:t>
      </w:r>
      <w:proofErr w:type="spellEnd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’ Award erfü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llen und daran teilnehmen wollen, vermerken Sie das bitte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. </w:t>
      </w:r>
    </w:p>
    <w:p w:rsidR="00AB5BA2" w:rsidRPr="006E3F59" w:rsidRDefault="001F3CB7">
      <w:pPr>
        <w:pStyle w:val="Frval"/>
        <w:spacing w:before="200" w:after="200"/>
        <w:ind w:right="288"/>
        <w:jc w:val="both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 w:rsidRPr="006E3F59">
        <w:rPr>
          <w:rStyle w:val="OhneA"/>
          <w:rFonts w:ascii="Calibri" w:eastAsia="Calibri" w:hAnsi="Calibri" w:cs="Calibri"/>
          <w:sz w:val="23"/>
          <w:szCs w:val="23"/>
          <w:u w:val="single"/>
          <w:lang w:val="de-DE"/>
        </w:rPr>
        <w:t>D</w:t>
      </w:r>
      <w:r>
        <w:rPr>
          <w:rStyle w:val="OhneA"/>
          <w:rFonts w:ascii="Calibri" w:eastAsia="Calibri" w:hAnsi="Calibri" w:cs="Calibri"/>
          <w:sz w:val="23"/>
          <w:szCs w:val="23"/>
          <w:u w:val="single"/>
          <w:lang w:val="de-DE"/>
        </w:rPr>
        <w:t>ok</w:t>
      </w:r>
      <w:r w:rsidRPr="006E3F59">
        <w:rPr>
          <w:rStyle w:val="OhneA"/>
          <w:rFonts w:ascii="Calibri" w:eastAsia="Calibri" w:hAnsi="Calibri" w:cs="Calibri"/>
          <w:sz w:val="23"/>
          <w:szCs w:val="23"/>
          <w:u w:val="single"/>
          <w:lang w:val="de-DE"/>
        </w:rPr>
        <w:t>ument 2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: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Ihr Abstract incl. Literaturverzeichnis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(max. 10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Referenzen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),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Schlagworte. Dieses Dokument darf keinen Hinweis auf Ihre Identität haben! Bitte verwenden Sie 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Times New Roman 12 </w:t>
      </w:r>
      <w:proofErr w:type="spellStart"/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pt</w:t>
      </w:r>
      <w:proofErr w:type="spellEnd"/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für T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ext Literatur und Schlagworte und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Ariel (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fett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) 16 </w:t>
      </w:r>
      <w:proofErr w:type="spellStart"/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pt</w:t>
      </w:r>
      <w:proofErr w:type="spellEnd"/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für die Überschrift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.</w:t>
      </w:r>
    </w:p>
    <w:p w:rsidR="00AB5BA2" w:rsidRPr="006E3F59" w:rsidRDefault="001F3CB7">
      <w:pPr>
        <w:pStyle w:val="Frval"/>
        <w:spacing w:before="28" w:after="200"/>
        <w:ind w:right="288"/>
        <w:jc w:val="both"/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Das Abstract wird in der Tagungsdokumentation veröffentlicht. Ausgewählte Beiträge können in einer Sonderausgabe des Journals De </w:t>
      </w:r>
      <w:proofErr w:type="spellStart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Ethica</w:t>
      </w:r>
      <w:proofErr w:type="spellEnd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erscheinen: </w:t>
      </w:r>
      <w:hyperlink r:id="rId9" w:history="1">
        <w:r w:rsidRPr="006E3F59">
          <w:rPr>
            <w:rStyle w:val="Hyperlink1"/>
            <w:lang w:val="de-DE"/>
          </w:rPr>
          <w:t xml:space="preserve">De </w:t>
        </w:r>
        <w:proofErr w:type="spellStart"/>
        <w:r w:rsidRPr="006E3F59">
          <w:rPr>
            <w:rStyle w:val="Hyperlink1"/>
            <w:lang w:val="de-DE"/>
          </w:rPr>
          <w:t>Ethica</w:t>
        </w:r>
        <w:proofErr w:type="spellEnd"/>
        <w:r w:rsidRPr="006E3F59">
          <w:rPr>
            <w:rStyle w:val="Hyperlink1"/>
            <w:lang w:val="de-DE"/>
          </w:rPr>
          <w:t xml:space="preserve">. A Journal </w:t>
        </w:r>
        <w:proofErr w:type="spellStart"/>
        <w:r w:rsidRPr="006E3F59">
          <w:rPr>
            <w:rStyle w:val="Hyperlink1"/>
            <w:lang w:val="de-DE"/>
          </w:rPr>
          <w:t>of</w:t>
        </w:r>
        <w:proofErr w:type="spellEnd"/>
        <w:r w:rsidRPr="006E3F59">
          <w:rPr>
            <w:rStyle w:val="Hyperlink1"/>
            <w:lang w:val="de-DE"/>
          </w:rPr>
          <w:t xml:space="preserve"> </w:t>
        </w:r>
        <w:proofErr w:type="spellStart"/>
        <w:r w:rsidRPr="006E3F59">
          <w:rPr>
            <w:rStyle w:val="Hyperlink1"/>
            <w:lang w:val="de-DE"/>
          </w:rPr>
          <w:t>Philosophical</w:t>
        </w:r>
        <w:proofErr w:type="spellEnd"/>
        <w:r w:rsidRPr="006E3F59">
          <w:rPr>
            <w:rStyle w:val="Hyperlink1"/>
            <w:lang w:val="de-DE"/>
          </w:rPr>
          <w:t xml:space="preserve">, </w:t>
        </w:r>
        <w:proofErr w:type="spellStart"/>
        <w:r w:rsidRPr="006E3F59">
          <w:rPr>
            <w:rStyle w:val="Hyperlink1"/>
            <w:lang w:val="de-DE"/>
          </w:rPr>
          <w:t>Theological</w:t>
        </w:r>
        <w:proofErr w:type="spellEnd"/>
        <w:r w:rsidRPr="006E3F59">
          <w:rPr>
            <w:rStyle w:val="Hyperlink1"/>
            <w:lang w:val="de-DE"/>
          </w:rPr>
          <w:t xml:space="preserve"> </w:t>
        </w:r>
        <w:proofErr w:type="spellStart"/>
        <w:r w:rsidRPr="006E3F59">
          <w:rPr>
            <w:rStyle w:val="Hyperlink1"/>
            <w:lang w:val="de-DE"/>
          </w:rPr>
          <w:t>and</w:t>
        </w:r>
        <w:proofErr w:type="spellEnd"/>
        <w:r w:rsidRPr="006E3F59">
          <w:rPr>
            <w:rStyle w:val="Hyperlink1"/>
            <w:lang w:val="de-DE"/>
          </w:rPr>
          <w:t xml:space="preserve"> Applied </w:t>
        </w:r>
        <w:proofErr w:type="spellStart"/>
        <w:r w:rsidRPr="006E3F59">
          <w:rPr>
            <w:rStyle w:val="Hyperlink1"/>
            <w:lang w:val="de-DE"/>
          </w:rPr>
          <w:t>Ethics</w:t>
        </w:r>
        <w:proofErr w:type="spellEnd"/>
      </w:hyperlink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>.</w:t>
      </w:r>
    </w:p>
    <w:p w:rsidR="00AB5BA2" w:rsidRPr="006E3F59" w:rsidRDefault="001F3CB7">
      <w:pPr>
        <w:pStyle w:val="Frval"/>
        <w:spacing w:after="160"/>
        <w:ind w:right="288"/>
        <w:jc w:val="both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 xml:space="preserve">Der </w:t>
      </w:r>
      <w:proofErr w:type="spellStart"/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>Societas</w:t>
      </w:r>
      <w:proofErr w:type="spellEnd"/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 xml:space="preserve"> </w:t>
      </w:r>
      <w:proofErr w:type="spellStart"/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>Ethica</w:t>
      </w:r>
      <w:proofErr w:type="spellEnd"/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 xml:space="preserve"> Young </w:t>
      </w:r>
      <w:proofErr w:type="spellStart"/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>Scholars</w:t>
      </w:r>
      <w:proofErr w:type="spellEnd"/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>’ Award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wird an den bzw. die beste Vortragende/n der Konferenz verliehen. Teilnehmen können alle Doktorand*innen und Forscher*innen, deren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Promotion nicht länger als zwei Jahre zurückliegt und die keine akademische Dauerstellung haben. Mehr Informationen zum  </w:t>
      </w:r>
      <w:proofErr w:type="spellStart"/>
      <w:r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>S</w:t>
      </w:r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>ocietas</w:t>
      </w:r>
      <w:proofErr w:type="spellEnd"/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 xml:space="preserve"> </w:t>
      </w:r>
      <w:proofErr w:type="spellStart"/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>Ethica</w:t>
      </w:r>
      <w:proofErr w:type="spellEnd"/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 xml:space="preserve"> Young </w:t>
      </w:r>
      <w:proofErr w:type="spellStart"/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>Scholars</w:t>
      </w:r>
      <w:proofErr w:type="spellEnd"/>
      <w:r w:rsidRPr="006E3F59"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>’ Award</w:t>
      </w:r>
      <w:r>
        <w:rPr>
          <w:rStyle w:val="OhneA"/>
          <w:rFonts w:ascii="Calibri" w:eastAsia="Calibri" w:hAnsi="Calibri" w:cs="Calibri"/>
          <w:i/>
          <w:iCs/>
          <w:sz w:val="23"/>
          <w:szCs w:val="23"/>
          <w:lang w:val="de-DE"/>
        </w:rPr>
        <w:t xml:space="preserve"> 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finden Sie unter:</w:t>
      </w:r>
      <w:r w:rsidRPr="006E3F59"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</w:t>
      </w:r>
      <w:hyperlink r:id="rId10" w:history="1">
        <w:r w:rsidRPr="006E3F59">
          <w:rPr>
            <w:rStyle w:val="Hyperlink2"/>
            <w:lang w:val="de-DE"/>
          </w:rPr>
          <w:t>www.societasethica.info</w:t>
        </w:r>
      </w:hyperlink>
    </w:p>
    <w:p w:rsidR="00AB5BA2" w:rsidRPr="006E3F59" w:rsidRDefault="001F3CB7">
      <w:pPr>
        <w:pStyle w:val="Frval"/>
        <w:spacing w:after="160"/>
        <w:ind w:right="288"/>
        <w:jc w:val="both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proofErr w:type="spellStart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Societas</w:t>
      </w:r>
      <w:proofErr w:type="spellEnd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</w:t>
      </w:r>
      <w:proofErr w:type="spellStart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Ethica</w:t>
      </w:r>
      <w:proofErr w:type="spellEnd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, Europäische Forschungsgemeinschaft für Ethik, hat mehr als 270 Mitgliedern aus 35 Ländern. Unter ihrer gegenwärtigen Präsidentin, Prof. Dr. Hille Haker (Loyola Universität Chicago) fördert </w:t>
      </w:r>
      <w:proofErr w:type="spellStart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Societas</w:t>
      </w:r>
      <w:proofErr w:type="spellEnd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</w:t>
      </w:r>
      <w:proofErr w:type="spellStart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Ethica</w:t>
      </w:r>
      <w:proofErr w:type="spellEnd"/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den Kontakt zwischen Wissenschaftler*innen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in verschiedenen Ländern mit dem Ziel, politische, ideologische und religiöse Mauern zu überwinden. Wir freuen uns über Einreichungen von Mitgliedern wie auch Nicht-Mitgliedern.</w:t>
      </w:r>
    </w:p>
    <w:p w:rsidR="00AB5BA2" w:rsidRPr="006E3F59" w:rsidRDefault="001F3CB7">
      <w:pPr>
        <w:pStyle w:val="Frval"/>
        <w:spacing w:after="160"/>
        <w:ind w:right="288"/>
        <w:jc w:val="both"/>
        <w:rPr>
          <w:rStyle w:val="OhneA"/>
          <w:rFonts w:ascii="Calibri" w:eastAsia="Calibri" w:hAnsi="Calibri" w:cs="Calibri"/>
          <w:sz w:val="23"/>
          <w:szCs w:val="23"/>
          <w:lang w:val="de-DE"/>
        </w:rPr>
      </w:pP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>An alle Mitglieder: Bitte denken Sie daran, Ihren jährlichen Mitgliedsbeitrag</w:t>
      </w:r>
      <w:r>
        <w:rPr>
          <w:rStyle w:val="OhneA"/>
          <w:rFonts w:ascii="Calibri" w:eastAsia="Calibri" w:hAnsi="Calibri" w:cs="Calibri"/>
          <w:sz w:val="23"/>
          <w:szCs w:val="23"/>
          <w:lang w:val="de-DE"/>
        </w:rPr>
        <w:t xml:space="preserve"> zu überweisen; entweder separat oder gemeinsam mit der Gebühr für die Jahreskonferenz)</w:t>
      </w:r>
    </w:p>
    <w:p w:rsidR="00AB5BA2" w:rsidRPr="006E3F59" w:rsidRDefault="00AB5BA2">
      <w:pPr>
        <w:pStyle w:val="Frval"/>
        <w:spacing w:after="160"/>
        <w:ind w:right="288"/>
        <w:jc w:val="both"/>
        <w:rPr>
          <w:rStyle w:val="OhneA"/>
          <w:rFonts w:ascii="Calibri" w:eastAsia="Calibri" w:hAnsi="Calibri" w:cs="Calibri"/>
          <w:color w:val="262626"/>
          <w:sz w:val="23"/>
          <w:szCs w:val="23"/>
          <w:u w:color="262626"/>
          <w:lang w:val="de-DE"/>
        </w:rPr>
      </w:pPr>
    </w:p>
    <w:p w:rsidR="00AB5BA2" w:rsidRPr="006E3F59" w:rsidRDefault="001F3CB7">
      <w:pPr>
        <w:pStyle w:val="Frval"/>
        <w:ind w:right="288"/>
        <w:jc w:val="both"/>
        <w:rPr>
          <w:rStyle w:val="OhneA"/>
          <w:rFonts w:ascii="Calibri" w:eastAsia="Calibri" w:hAnsi="Calibri" w:cs="Calibri"/>
          <w:b/>
          <w:bCs/>
          <w:sz w:val="23"/>
          <w:szCs w:val="23"/>
          <w:lang w:val="de-DE"/>
        </w:rPr>
      </w:pPr>
      <w:r w:rsidRPr="006E3F59">
        <w:rPr>
          <w:rStyle w:val="OhneA"/>
          <w:rFonts w:ascii="Calibri" w:eastAsia="Calibri" w:hAnsi="Calibri" w:cs="Calibri"/>
          <w:b/>
          <w:bCs/>
          <w:sz w:val="23"/>
          <w:szCs w:val="23"/>
          <w:lang w:val="de-DE"/>
        </w:rPr>
        <w:t>Prof. Dr. Hille Haker, Pr</w:t>
      </w:r>
      <w:r>
        <w:rPr>
          <w:rStyle w:val="OhneA"/>
          <w:rFonts w:ascii="Calibri" w:eastAsia="Calibri" w:hAnsi="Calibri" w:cs="Calibri"/>
          <w:b/>
          <w:bCs/>
          <w:sz w:val="23"/>
          <w:szCs w:val="23"/>
          <w:lang w:val="de-DE"/>
        </w:rPr>
        <w:t>ä</w:t>
      </w:r>
      <w:r w:rsidRPr="006E3F59">
        <w:rPr>
          <w:rStyle w:val="OhneA"/>
          <w:rFonts w:ascii="Calibri" w:eastAsia="Calibri" w:hAnsi="Calibri" w:cs="Calibri"/>
          <w:b/>
          <w:bCs/>
          <w:sz w:val="23"/>
          <w:szCs w:val="23"/>
          <w:lang w:val="de-DE"/>
        </w:rPr>
        <w:t>sident</w:t>
      </w:r>
      <w:r>
        <w:rPr>
          <w:rStyle w:val="OhneA"/>
          <w:rFonts w:ascii="Calibri" w:eastAsia="Calibri" w:hAnsi="Calibri" w:cs="Calibri"/>
          <w:b/>
          <w:bCs/>
          <w:sz w:val="23"/>
          <w:szCs w:val="23"/>
          <w:lang w:val="de-DE"/>
        </w:rPr>
        <w:t>in</w:t>
      </w:r>
      <w:r w:rsidRPr="006E3F59">
        <w:rPr>
          <w:rStyle w:val="OhneA"/>
          <w:rFonts w:ascii="Calibri" w:eastAsia="Calibri" w:hAnsi="Calibri" w:cs="Calibri"/>
          <w:b/>
          <w:bCs/>
          <w:sz w:val="23"/>
          <w:szCs w:val="23"/>
          <w:lang w:val="de-DE"/>
        </w:rPr>
        <w:tab/>
      </w:r>
      <w:r w:rsidRPr="006E3F59">
        <w:rPr>
          <w:rStyle w:val="OhneA"/>
          <w:rFonts w:ascii="Calibri" w:eastAsia="Calibri" w:hAnsi="Calibri" w:cs="Calibri"/>
          <w:b/>
          <w:bCs/>
          <w:sz w:val="23"/>
          <w:szCs w:val="23"/>
          <w:lang w:val="de-DE"/>
        </w:rPr>
        <w:tab/>
      </w:r>
    </w:p>
    <w:p w:rsidR="00AB5BA2" w:rsidRDefault="001F3CB7">
      <w:pPr>
        <w:pStyle w:val="Frval"/>
        <w:ind w:right="288"/>
        <w:jc w:val="both"/>
        <w:rPr>
          <w:rStyle w:val="OhneA"/>
          <w:rFonts w:ascii="Calibri" w:eastAsia="Calibri" w:hAnsi="Calibri" w:cs="Calibri"/>
          <w:b/>
          <w:bCs/>
          <w:sz w:val="23"/>
          <w:szCs w:val="23"/>
        </w:rPr>
      </w:pPr>
      <w:r>
        <w:rPr>
          <w:rStyle w:val="OhneA"/>
          <w:rFonts w:ascii="Calibri" w:eastAsia="Calibri" w:hAnsi="Calibri" w:cs="Calibri"/>
          <w:b/>
          <w:bCs/>
          <w:sz w:val="23"/>
          <w:szCs w:val="23"/>
        </w:rPr>
        <w:t xml:space="preserve">Prof. Dr. Arne </w:t>
      </w:r>
      <w:proofErr w:type="spellStart"/>
      <w:r>
        <w:rPr>
          <w:rStyle w:val="OhneA"/>
          <w:rFonts w:ascii="Calibri" w:eastAsia="Calibri" w:hAnsi="Calibri" w:cs="Calibri"/>
          <w:b/>
          <w:bCs/>
          <w:sz w:val="23"/>
          <w:szCs w:val="23"/>
        </w:rPr>
        <w:t>Manzeschke</w:t>
      </w:r>
      <w:proofErr w:type="spellEnd"/>
      <w:r>
        <w:rPr>
          <w:rStyle w:val="OhneA"/>
          <w:rFonts w:ascii="Calibri" w:eastAsia="Calibri" w:hAnsi="Calibri" w:cs="Calibri"/>
          <w:b/>
          <w:bCs/>
          <w:sz w:val="23"/>
          <w:szCs w:val="23"/>
        </w:rPr>
        <w:t>, V</w:t>
      </w:r>
      <w:proofErr w:type="spellStart"/>
      <w:r>
        <w:rPr>
          <w:rStyle w:val="OhneA"/>
          <w:rFonts w:ascii="Calibri" w:eastAsia="Calibri" w:hAnsi="Calibri" w:cs="Calibri"/>
          <w:b/>
          <w:bCs/>
          <w:sz w:val="23"/>
          <w:szCs w:val="23"/>
          <w:lang w:val="de-DE"/>
        </w:rPr>
        <w:t>izep</w:t>
      </w:r>
      <w:proofErr w:type="spellEnd"/>
      <w:r>
        <w:rPr>
          <w:rStyle w:val="OhneA"/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Style w:val="OhneA"/>
          <w:rFonts w:ascii="Calibri" w:eastAsia="Calibri" w:hAnsi="Calibri" w:cs="Calibri"/>
          <w:b/>
          <w:bCs/>
          <w:sz w:val="23"/>
          <w:szCs w:val="23"/>
          <w:lang w:val="de-DE"/>
        </w:rPr>
        <w:t>ä</w:t>
      </w:r>
      <w:proofErr w:type="spellStart"/>
      <w:r>
        <w:rPr>
          <w:rStyle w:val="OhneA"/>
          <w:rFonts w:ascii="Calibri" w:eastAsia="Calibri" w:hAnsi="Calibri" w:cs="Calibri"/>
          <w:b/>
          <w:bCs/>
          <w:sz w:val="23"/>
          <w:szCs w:val="23"/>
        </w:rPr>
        <w:t>sident</w:t>
      </w:r>
      <w:proofErr w:type="spellEnd"/>
    </w:p>
    <w:p w:rsidR="00AB5BA2" w:rsidRDefault="00AB5BA2">
      <w:pPr>
        <w:pStyle w:val="Text"/>
        <w:ind w:firstLine="0"/>
      </w:pPr>
    </w:p>
    <w:sectPr w:rsidR="00AB5BA2">
      <w:headerReference w:type="default" r:id="rId11"/>
      <w:footerReference w:type="default" r:id="rId12"/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B7" w:rsidRDefault="001F3CB7">
      <w:r>
        <w:separator/>
      </w:r>
    </w:p>
  </w:endnote>
  <w:endnote w:type="continuationSeparator" w:id="0">
    <w:p w:rsidR="001F3CB7" w:rsidRDefault="001F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A2" w:rsidRDefault="00AB5BA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B7" w:rsidRDefault="001F3CB7">
      <w:r>
        <w:separator/>
      </w:r>
    </w:p>
  </w:footnote>
  <w:footnote w:type="continuationSeparator" w:id="0">
    <w:p w:rsidR="001F3CB7" w:rsidRDefault="001F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A2" w:rsidRDefault="00AB5BA2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69DE"/>
    <w:multiLevelType w:val="hybridMultilevel"/>
    <w:tmpl w:val="4B6CE76E"/>
    <w:styleLink w:val="ImportierterStil1"/>
    <w:lvl w:ilvl="0" w:tplc="04069F8A">
      <w:start w:val="1"/>
      <w:numFmt w:val="bullet"/>
      <w:lvlText w:val="-"/>
      <w:lvlJc w:val="left"/>
      <w:pPr>
        <w:ind w:left="720" w:hanging="360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F22292">
      <w:start w:val="1"/>
      <w:numFmt w:val="bullet"/>
      <w:lvlText w:val="o"/>
      <w:lvlJc w:val="left"/>
      <w:pPr>
        <w:ind w:left="1440" w:hanging="360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603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6080D2">
      <w:start w:val="1"/>
      <w:numFmt w:val="bullet"/>
      <w:lvlText w:val="•"/>
      <w:lvlJc w:val="left"/>
      <w:pPr>
        <w:ind w:left="2880" w:hanging="360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064C24">
      <w:start w:val="1"/>
      <w:numFmt w:val="bullet"/>
      <w:lvlText w:val="o"/>
      <w:lvlJc w:val="left"/>
      <w:pPr>
        <w:ind w:left="3600" w:hanging="360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895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907C46">
      <w:start w:val="1"/>
      <w:numFmt w:val="bullet"/>
      <w:lvlText w:val="•"/>
      <w:lvlJc w:val="left"/>
      <w:pPr>
        <w:ind w:left="5040" w:hanging="360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60814">
      <w:start w:val="1"/>
      <w:numFmt w:val="bullet"/>
      <w:lvlText w:val="o"/>
      <w:lvlJc w:val="left"/>
      <w:pPr>
        <w:ind w:left="5760" w:hanging="360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63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5B6C7F"/>
    <w:multiLevelType w:val="hybridMultilevel"/>
    <w:tmpl w:val="4B6CE76E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A2"/>
    <w:rsid w:val="001F3CB7"/>
    <w:rsid w:val="00204669"/>
    <w:rsid w:val="0028220D"/>
    <w:rsid w:val="006E3F59"/>
    <w:rsid w:val="007536E6"/>
    <w:rsid w:val="00AB5BA2"/>
    <w:rsid w:val="00E1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5CA80"/>
  <w15:docId w15:val="{2DD3F11A-FF88-1B40-83C7-526A809F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val">
    <w:name w:val="Förval"/>
    <w:pPr>
      <w:ind w:firstLine="567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OhneA">
    <w:name w:val="Ohne A"/>
  </w:style>
  <w:style w:type="paragraph" w:customStyle="1" w:styleId="Text">
    <w:name w:val="Text"/>
    <w:pPr>
      <w:ind w:firstLine="567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Hyperlink0">
    <w:name w:val="Hyperlink.0"/>
    <w:basedOn w:val="OhneA"/>
    <w:rPr>
      <w:rFonts w:ascii="Calibri" w:eastAsia="Calibri" w:hAnsi="Calibri" w:cs="Calibri"/>
      <w:color w:val="0563C1"/>
      <w:sz w:val="23"/>
      <w:szCs w:val="23"/>
      <w:u w:val="single" w:color="0563C1"/>
    </w:rPr>
  </w:style>
  <w:style w:type="character" w:customStyle="1" w:styleId="Hyperlink1">
    <w:name w:val="Hyperlink.1"/>
    <w:basedOn w:val="OhneA"/>
    <w:rPr>
      <w:rFonts w:ascii="Calibri" w:eastAsia="Calibri" w:hAnsi="Calibri" w:cs="Calibri"/>
      <w:i/>
      <w:iCs/>
      <w:color w:val="0079CC"/>
      <w:sz w:val="23"/>
      <w:szCs w:val="23"/>
      <w:u w:val="single" w:color="0079CC"/>
    </w:rPr>
  </w:style>
  <w:style w:type="character" w:customStyle="1" w:styleId="Hyperlink2">
    <w:name w:val="Hyperlink.2"/>
    <w:basedOn w:val="OhneA"/>
    <w:rPr>
      <w:rFonts w:ascii="Calibri" w:eastAsia="Calibri" w:hAnsi="Calibri" w:cs="Calibri"/>
      <w:color w:val="0079CC"/>
      <w:sz w:val="23"/>
      <w:szCs w:val="23"/>
      <w:u w:val="single" w:color="007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gan2@lu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cietasethica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-ethic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 haker</cp:lastModifiedBy>
  <cp:revision>3</cp:revision>
  <dcterms:created xsi:type="dcterms:W3CDTF">2018-02-26T22:14:00Z</dcterms:created>
  <dcterms:modified xsi:type="dcterms:W3CDTF">2018-02-26T22:22:00Z</dcterms:modified>
</cp:coreProperties>
</file>